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7F21BDA4"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571F6C">
        <w:rPr>
          <w:rFonts w:ascii="Avenir Next" w:hAnsi="Avenir Next" w:cs="Calibri"/>
          <w:b/>
          <w:bCs/>
          <w:color w:val="000000"/>
          <w:sz w:val="28"/>
          <w:szCs w:val="28"/>
          <w:u w:val="single"/>
        </w:rPr>
        <w:t>6/10</w:t>
      </w:r>
      <w:r w:rsidR="00440146">
        <w:rPr>
          <w:rFonts w:ascii="Avenir Next" w:hAnsi="Avenir Next" w:cs="Calibri"/>
          <w:b/>
          <w:bCs/>
          <w:color w:val="000000"/>
          <w:sz w:val="28"/>
          <w:szCs w:val="28"/>
          <w:u w:val="single"/>
        </w:rPr>
        <w:t>/24</w:t>
      </w:r>
    </w:p>
    <w:p w14:paraId="7DCCEE89" w14:textId="77777777" w:rsidR="00561FBF" w:rsidRPr="00EA71B1" w:rsidRDefault="00561FBF" w:rsidP="00561FBF">
      <w:pPr>
        <w:rPr>
          <w:rFonts w:ascii="Avenir Next" w:hAnsi="Avenir Next" w:cs="Calibri"/>
          <w:b/>
          <w:bCs/>
          <w:sz w:val="18"/>
          <w:szCs w:val="18"/>
        </w:rPr>
      </w:pPr>
    </w:p>
    <w:p w14:paraId="72CA51CB" w14:textId="7A984E7F"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571F6C">
        <w:rPr>
          <w:rFonts w:ascii="Avenir Next" w:hAnsi="Avenir Next" w:cstheme="minorHAnsi"/>
          <w:b/>
          <w:bCs/>
        </w:rPr>
        <w:t>13/</w:t>
      </w:r>
      <w:r w:rsidR="001B20CD">
        <w:rPr>
          <w:rFonts w:ascii="Avenir Next" w:hAnsi="Avenir Next" w:cstheme="minorHAnsi"/>
          <w:b/>
          <w:bCs/>
        </w:rPr>
        <w:t>10</w:t>
      </w:r>
      <w:r w:rsidR="000F7962">
        <w:rPr>
          <w:rFonts w:ascii="Avenir Next" w:hAnsi="Avenir Next" w:cstheme="minorHAnsi"/>
          <w:b/>
          <w:bCs/>
        </w:rPr>
        <w:t xml:space="preserve">/24: </w:t>
      </w:r>
      <w:r w:rsidR="00571F6C">
        <w:rPr>
          <w:rFonts w:ascii="Avenir Next" w:hAnsi="Avenir Next" w:cstheme="minorHAnsi"/>
          <w:b/>
          <w:bCs/>
        </w:rPr>
        <w:t>Ade’s and Ayo’s</w:t>
      </w:r>
      <w:r w:rsidR="000F7962">
        <w:rPr>
          <w:rFonts w:ascii="Avenir Next" w:hAnsi="Avenir Next" w:cstheme="minorHAnsi"/>
          <w:b/>
          <w:bCs/>
        </w:rPr>
        <w:t xml:space="preserve"> groups</w:t>
      </w:r>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07A85510"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571F6C">
        <w:rPr>
          <w:rFonts w:ascii="Avenir Next Medium" w:eastAsiaTheme="minorHAnsi" w:hAnsi="Avenir Next Medium" w:cs="Helvetica"/>
          <w:color w:val="000000" w:themeColor="text1"/>
          <w:lang w:eastAsia="en-US"/>
        </w:rPr>
        <w:t>The Lord’s discipline</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2AB0415F"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 xml:space="preserve">Proverbs </w:t>
      </w:r>
      <w:r w:rsidR="001B20CD">
        <w:rPr>
          <w:rFonts w:ascii="Avenir Next Medium" w:eastAsiaTheme="minorHAnsi" w:hAnsi="Avenir Next Medium" w:cs="Helvetica"/>
          <w:color w:val="000000" w:themeColor="text1"/>
          <w:lang w:eastAsia="en-US"/>
        </w:rPr>
        <w:t>3:</w:t>
      </w:r>
      <w:r w:rsidR="00571F6C">
        <w:rPr>
          <w:rFonts w:ascii="Avenir Next Medium" w:eastAsiaTheme="minorHAnsi" w:hAnsi="Avenir Next Medium" w:cs="Helvetica"/>
          <w:color w:val="000000" w:themeColor="text1"/>
          <w:lang w:eastAsia="en-US"/>
        </w:rPr>
        <w:t>11-12</w:t>
      </w:r>
    </w:p>
    <w:p w14:paraId="19D2352F" w14:textId="5090487C" w:rsidR="00571F6C" w:rsidRDefault="00571F6C"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Hebrews 12:5-12</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55017AB2" w14:textId="71CEBAE0" w:rsidR="004140B5" w:rsidRPr="000F7962" w:rsidRDefault="00440146" w:rsidP="00440146">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571F6C">
        <w:rPr>
          <w:rFonts w:ascii="Avenir Next" w:hAnsi="Avenir Next"/>
          <w:color w:val="0D0D0D"/>
          <w:shd w:val="clear" w:color="auto" w:fill="FFFFFF"/>
        </w:rPr>
        <w:t>Discipleship is the process of using punishment, which is usually an unpleasant experience, to correct and train someone. It is motivated by love for the person. It is in fact a demonstration of “hate” to leave someone’s bad behaviour to continue unchecked. God disciplines His children, and they should see this as proof of God’s love. It is dangerous to be left to our own devices without correction from God.</w:t>
      </w:r>
    </w:p>
    <w:p w14:paraId="3FCEA873" w14:textId="3A4F7857"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5B6D9150" w14:textId="6C058D9D" w:rsidR="00454826" w:rsidRPr="00E73F21" w:rsidRDefault="00571F6C"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Share any insight gained from the sermon and\or main texts and how one may apply this in a practical way that will make a desirable difference.</w:t>
      </w: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84DF" w14:textId="77777777" w:rsidR="00881D96" w:rsidRDefault="00881D96" w:rsidP="00CE41A8">
      <w:r>
        <w:separator/>
      </w:r>
    </w:p>
  </w:endnote>
  <w:endnote w:type="continuationSeparator" w:id="0">
    <w:p w14:paraId="4D6B893A" w14:textId="77777777" w:rsidR="00881D96" w:rsidRDefault="00881D96"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9288" w14:textId="77777777" w:rsidR="00881D96" w:rsidRDefault="00881D96" w:rsidP="00CE41A8">
      <w:r>
        <w:separator/>
      </w:r>
    </w:p>
  </w:footnote>
  <w:footnote w:type="continuationSeparator" w:id="0">
    <w:p w14:paraId="1CBCADAF" w14:textId="77777777" w:rsidR="00881D96" w:rsidRDefault="00881D96"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1F6C"/>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1D96"/>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2024-10-02T14:22:00Z</dcterms:created>
  <dcterms:modified xsi:type="dcterms:W3CDTF">2024-10-02T14:22:00Z</dcterms:modified>
</cp:coreProperties>
</file>